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ACD" w:rsidRPr="005A3E48" w:rsidRDefault="00B40ACD" w:rsidP="001151C6">
      <w:pPr>
        <w:spacing w:after="0" w:line="240" w:lineRule="auto"/>
        <w:jc w:val="center"/>
        <w:rPr>
          <w:rFonts w:ascii="Arial" w:hAnsi="Arial" w:cs="Arial"/>
          <w:sz w:val="24"/>
          <w:szCs w:val="24"/>
        </w:rPr>
      </w:pPr>
    </w:p>
    <w:p w:rsidR="00B40ACD" w:rsidRDefault="00B40ACD" w:rsidP="001151C6">
      <w:pPr>
        <w:spacing w:after="0" w:line="240" w:lineRule="auto"/>
        <w:jc w:val="center"/>
        <w:rPr>
          <w:rFonts w:ascii="Arial" w:hAnsi="Arial" w:cs="Arial"/>
          <w:sz w:val="24"/>
          <w:szCs w:val="24"/>
        </w:rPr>
      </w:pPr>
    </w:p>
    <w:p w:rsidR="001151C6" w:rsidRDefault="001151C6" w:rsidP="001151C6">
      <w:pPr>
        <w:spacing w:after="0" w:line="240" w:lineRule="auto"/>
        <w:jc w:val="center"/>
        <w:rPr>
          <w:rFonts w:ascii="Arial" w:hAnsi="Arial" w:cs="Arial"/>
          <w:sz w:val="24"/>
          <w:szCs w:val="24"/>
        </w:rPr>
      </w:pPr>
    </w:p>
    <w:p w:rsidR="001151C6" w:rsidRDefault="001151C6" w:rsidP="001151C6">
      <w:pPr>
        <w:spacing w:after="0" w:line="240" w:lineRule="auto"/>
        <w:jc w:val="center"/>
        <w:rPr>
          <w:rFonts w:ascii="Arial" w:hAnsi="Arial" w:cs="Arial"/>
          <w:sz w:val="24"/>
          <w:szCs w:val="24"/>
        </w:rPr>
      </w:pPr>
    </w:p>
    <w:p w:rsidR="001151C6" w:rsidRPr="005A3E48" w:rsidRDefault="001151C6" w:rsidP="001151C6">
      <w:pPr>
        <w:spacing w:after="0" w:line="240" w:lineRule="auto"/>
        <w:jc w:val="center"/>
        <w:rPr>
          <w:rFonts w:ascii="Arial" w:hAnsi="Arial" w:cs="Arial"/>
          <w:sz w:val="24"/>
          <w:szCs w:val="24"/>
        </w:rPr>
      </w:pPr>
      <w:bookmarkStart w:id="0" w:name="_GoBack"/>
      <w:bookmarkEnd w:id="0"/>
    </w:p>
    <w:p w:rsidR="00B40ACD" w:rsidRPr="005A3E48" w:rsidRDefault="00B40ACD" w:rsidP="001151C6">
      <w:pPr>
        <w:spacing w:after="0" w:line="240" w:lineRule="auto"/>
        <w:jc w:val="center"/>
        <w:rPr>
          <w:rFonts w:ascii="Arial" w:hAnsi="Arial" w:cs="Arial"/>
          <w:sz w:val="24"/>
          <w:szCs w:val="24"/>
        </w:rPr>
      </w:pPr>
    </w:p>
    <w:p w:rsidR="00B40ACD" w:rsidRPr="005A3E48" w:rsidRDefault="00B40ACD" w:rsidP="001151C6">
      <w:pPr>
        <w:spacing w:after="0" w:line="240" w:lineRule="auto"/>
        <w:jc w:val="center"/>
        <w:rPr>
          <w:rFonts w:ascii="Arial" w:hAnsi="Arial" w:cs="Arial"/>
          <w:sz w:val="24"/>
          <w:szCs w:val="24"/>
        </w:rPr>
      </w:pPr>
    </w:p>
    <w:p w:rsidR="00B40ACD" w:rsidRDefault="00B40ACD" w:rsidP="001151C6">
      <w:pPr>
        <w:spacing w:after="0" w:line="240" w:lineRule="auto"/>
        <w:jc w:val="center"/>
        <w:rPr>
          <w:rFonts w:ascii="Arial" w:hAnsi="Arial" w:cs="Arial"/>
          <w:sz w:val="24"/>
          <w:szCs w:val="24"/>
        </w:rPr>
      </w:pPr>
    </w:p>
    <w:p w:rsidR="00B20F26" w:rsidRDefault="00B20F26" w:rsidP="001151C6">
      <w:pPr>
        <w:spacing w:after="0" w:line="240" w:lineRule="auto"/>
        <w:jc w:val="center"/>
        <w:rPr>
          <w:rFonts w:ascii="Arial" w:hAnsi="Arial" w:cs="Arial"/>
          <w:sz w:val="24"/>
          <w:szCs w:val="24"/>
        </w:rPr>
      </w:pPr>
    </w:p>
    <w:p w:rsidR="00B20F26" w:rsidRDefault="00B20F26" w:rsidP="001151C6">
      <w:pPr>
        <w:spacing w:after="0" w:line="240" w:lineRule="auto"/>
        <w:jc w:val="center"/>
        <w:rPr>
          <w:rFonts w:ascii="Arial" w:hAnsi="Arial" w:cs="Arial"/>
          <w:sz w:val="24"/>
          <w:szCs w:val="24"/>
        </w:rPr>
      </w:pPr>
    </w:p>
    <w:p w:rsidR="00B20F26" w:rsidRDefault="00B20F26" w:rsidP="001151C6">
      <w:pPr>
        <w:spacing w:after="0" w:line="240" w:lineRule="auto"/>
        <w:jc w:val="center"/>
        <w:rPr>
          <w:rFonts w:ascii="Arial" w:hAnsi="Arial" w:cs="Arial"/>
          <w:sz w:val="24"/>
          <w:szCs w:val="24"/>
        </w:rPr>
      </w:pPr>
    </w:p>
    <w:p w:rsidR="00B20F26" w:rsidRPr="005A3E48" w:rsidRDefault="00B20F26" w:rsidP="001151C6">
      <w:pPr>
        <w:spacing w:after="0" w:line="240" w:lineRule="auto"/>
        <w:jc w:val="center"/>
        <w:rPr>
          <w:rFonts w:ascii="Arial" w:hAnsi="Arial" w:cs="Arial"/>
          <w:sz w:val="24"/>
          <w:szCs w:val="24"/>
        </w:rPr>
      </w:pPr>
    </w:p>
    <w:p w:rsidR="00B40ACD" w:rsidRPr="005A3E48" w:rsidRDefault="00B40ACD" w:rsidP="001151C6">
      <w:pPr>
        <w:spacing w:after="0" w:line="240" w:lineRule="auto"/>
        <w:jc w:val="center"/>
        <w:rPr>
          <w:rFonts w:ascii="Arial" w:hAnsi="Arial" w:cs="Arial"/>
          <w:sz w:val="24"/>
          <w:szCs w:val="24"/>
        </w:rPr>
      </w:pPr>
    </w:p>
    <w:p w:rsidR="00B40ACD" w:rsidRPr="005A3E48" w:rsidRDefault="00B40ACD" w:rsidP="001151C6">
      <w:pPr>
        <w:spacing w:after="0" w:line="240" w:lineRule="auto"/>
        <w:jc w:val="center"/>
        <w:rPr>
          <w:rFonts w:ascii="Arial" w:hAnsi="Arial" w:cs="Arial"/>
          <w:sz w:val="24"/>
          <w:szCs w:val="24"/>
        </w:rPr>
      </w:pPr>
    </w:p>
    <w:p w:rsidR="006073B1" w:rsidRPr="005A3E48" w:rsidRDefault="00B40ACD" w:rsidP="001151C6">
      <w:pPr>
        <w:spacing w:after="0" w:line="240" w:lineRule="auto"/>
        <w:jc w:val="center"/>
        <w:rPr>
          <w:rFonts w:ascii="Arial" w:hAnsi="Arial" w:cs="Arial"/>
          <w:sz w:val="24"/>
          <w:szCs w:val="24"/>
        </w:rPr>
      </w:pPr>
      <w:r w:rsidRPr="005A3E48">
        <w:rPr>
          <w:rFonts w:ascii="Arial" w:hAnsi="Arial" w:cs="Arial"/>
          <w:sz w:val="24"/>
          <w:szCs w:val="24"/>
        </w:rPr>
        <w:t>Data Collection</w:t>
      </w:r>
    </w:p>
    <w:p w:rsidR="00B40ACD" w:rsidRPr="005A3E48" w:rsidRDefault="00B40ACD" w:rsidP="001151C6">
      <w:pPr>
        <w:spacing w:after="0" w:line="240" w:lineRule="auto"/>
        <w:jc w:val="center"/>
        <w:rPr>
          <w:rFonts w:ascii="Arial" w:hAnsi="Arial" w:cs="Arial"/>
          <w:sz w:val="24"/>
          <w:szCs w:val="24"/>
        </w:rPr>
      </w:pPr>
      <w:r w:rsidRPr="005A3E48">
        <w:rPr>
          <w:rFonts w:ascii="Arial" w:hAnsi="Arial" w:cs="Arial"/>
          <w:sz w:val="24"/>
          <w:szCs w:val="24"/>
        </w:rPr>
        <w:t>Student’s Name</w:t>
      </w:r>
    </w:p>
    <w:p w:rsidR="00B40ACD" w:rsidRPr="005A3E48" w:rsidRDefault="00B40ACD" w:rsidP="001151C6">
      <w:pPr>
        <w:spacing w:after="0" w:line="240" w:lineRule="auto"/>
        <w:jc w:val="center"/>
        <w:rPr>
          <w:rFonts w:ascii="Arial" w:hAnsi="Arial" w:cs="Arial"/>
          <w:sz w:val="24"/>
          <w:szCs w:val="24"/>
        </w:rPr>
      </w:pPr>
      <w:r w:rsidRPr="005A3E48">
        <w:rPr>
          <w:rFonts w:ascii="Arial" w:hAnsi="Arial" w:cs="Arial"/>
          <w:sz w:val="24"/>
          <w:szCs w:val="24"/>
        </w:rPr>
        <w:t>Institutional Affiliation</w:t>
      </w:r>
    </w:p>
    <w:p w:rsidR="008F6AD4" w:rsidRDefault="008F6AD4" w:rsidP="001151C6">
      <w:pPr>
        <w:spacing w:after="0" w:line="240" w:lineRule="auto"/>
        <w:rPr>
          <w:rFonts w:ascii="Arial" w:hAnsi="Arial" w:cs="Arial"/>
          <w:sz w:val="24"/>
          <w:szCs w:val="24"/>
        </w:rPr>
      </w:pPr>
      <w:r>
        <w:rPr>
          <w:rFonts w:ascii="Arial" w:hAnsi="Arial" w:cs="Arial"/>
          <w:sz w:val="24"/>
          <w:szCs w:val="24"/>
        </w:rPr>
        <w:br w:type="page"/>
      </w:r>
    </w:p>
    <w:p w:rsidR="00B40ACD" w:rsidRPr="008F6AD4" w:rsidRDefault="00B40ACD" w:rsidP="001151C6">
      <w:pPr>
        <w:spacing w:after="0" w:line="240" w:lineRule="auto"/>
        <w:jc w:val="center"/>
        <w:rPr>
          <w:rFonts w:ascii="Arial" w:hAnsi="Arial" w:cs="Arial"/>
          <w:sz w:val="24"/>
          <w:szCs w:val="24"/>
        </w:rPr>
      </w:pPr>
      <w:r w:rsidRPr="008F6AD4">
        <w:rPr>
          <w:rFonts w:ascii="Arial" w:hAnsi="Arial" w:cs="Arial"/>
          <w:sz w:val="24"/>
          <w:szCs w:val="24"/>
        </w:rPr>
        <w:lastRenderedPageBreak/>
        <w:t>Data Collection</w:t>
      </w:r>
    </w:p>
    <w:p w:rsidR="00B40ACD" w:rsidRDefault="00562FDD" w:rsidP="001151C6">
      <w:pPr>
        <w:spacing w:after="0" w:line="240" w:lineRule="auto"/>
        <w:jc w:val="both"/>
        <w:rPr>
          <w:rFonts w:ascii="Arial" w:hAnsi="Arial" w:cs="Arial"/>
          <w:sz w:val="24"/>
          <w:szCs w:val="24"/>
        </w:rPr>
      </w:pPr>
      <w:r>
        <w:rPr>
          <w:rFonts w:ascii="Arial" w:hAnsi="Arial" w:cs="Arial"/>
          <w:b/>
          <w:sz w:val="24"/>
          <w:szCs w:val="24"/>
        </w:rPr>
        <w:tab/>
      </w:r>
      <w:r w:rsidR="00DB0BF1">
        <w:rPr>
          <w:rFonts w:ascii="Arial" w:hAnsi="Arial" w:cs="Arial"/>
          <w:sz w:val="24"/>
          <w:szCs w:val="24"/>
        </w:rPr>
        <w:t xml:space="preserve">Collecting data from people without their consent is sometimes </w:t>
      </w:r>
      <w:r w:rsidR="00BE17F0">
        <w:rPr>
          <w:rFonts w:ascii="Arial" w:hAnsi="Arial" w:cs="Arial"/>
          <w:sz w:val="24"/>
          <w:szCs w:val="24"/>
        </w:rPr>
        <w:t>justified regardless</w:t>
      </w:r>
      <w:r w:rsidR="00DB0BF1">
        <w:rPr>
          <w:rFonts w:ascii="Arial" w:hAnsi="Arial" w:cs="Arial"/>
          <w:sz w:val="24"/>
          <w:szCs w:val="24"/>
        </w:rPr>
        <w:t xml:space="preserve"> of the ethical and the legal </w:t>
      </w:r>
      <w:r w:rsidR="008A3166">
        <w:rPr>
          <w:rFonts w:ascii="Arial" w:hAnsi="Arial" w:cs="Arial"/>
          <w:sz w:val="24"/>
          <w:szCs w:val="24"/>
        </w:rPr>
        <w:t xml:space="preserve">issues involved. </w:t>
      </w:r>
      <w:r w:rsidR="00565F6F">
        <w:rPr>
          <w:rFonts w:ascii="Arial" w:hAnsi="Arial" w:cs="Arial"/>
          <w:sz w:val="24"/>
          <w:szCs w:val="24"/>
        </w:rPr>
        <w:t>The appropriateness of such cases are only justifiable when they override the autonomy of human contribution, for instance, when the subjects are not able to make informed decisions and when there are public health concerns</w:t>
      </w:r>
      <w:r w:rsidR="006A4A15">
        <w:rPr>
          <w:rFonts w:ascii="Arial" w:hAnsi="Arial" w:cs="Arial"/>
          <w:sz w:val="24"/>
          <w:szCs w:val="24"/>
        </w:rPr>
        <w:t xml:space="preserve"> (Lee et al</w:t>
      </w:r>
      <w:r w:rsidR="00565F6F">
        <w:rPr>
          <w:rFonts w:ascii="Arial" w:hAnsi="Arial" w:cs="Arial"/>
          <w:sz w:val="24"/>
          <w:szCs w:val="24"/>
        </w:rPr>
        <w:t>.</w:t>
      </w:r>
      <w:r w:rsidR="006A4A15">
        <w:rPr>
          <w:rFonts w:ascii="Arial" w:hAnsi="Arial" w:cs="Arial"/>
          <w:sz w:val="24"/>
          <w:szCs w:val="24"/>
        </w:rPr>
        <w:t>, 2012).</w:t>
      </w:r>
      <w:r w:rsidR="00565F6F">
        <w:rPr>
          <w:rFonts w:ascii="Arial" w:hAnsi="Arial" w:cs="Arial"/>
          <w:sz w:val="24"/>
          <w:szCs w:val="24"/>
        </w:rPr>
        <w:t xml:space="preserve"> </w:t>
      </w:r>
      <w:r w:rsidR="00110DA8">
        <w:rPr>
          <w:rFonts w:ascii="Arial" w:hAnsi="Arial" w:cs="Arial"/>
          <w:sz w:val="24"/>
          <w:szCs w:val="24"/>
        </w:rPr>
        <w:t xml:space="preserve">The government and health officials are mandated to provide quality care to </w:t>
      </w:r>
      <w:r w:rsidR="006A4A15">
        <w:rPr>
          <w:rFonts w:ascii="Arial" w:hAnsi="Arial" w:cs="Arial"/>
          <w:sz w:val="24"/>
          <w:szCs w:val="24"/>
        </w:rPr>
        <w:t xml:space="preserve">the population and addressing issues that make them vulnerable to health risks is </w:t>
      </w:r>
      <w:r w:rsidR="00BE17F0">
        <w:rPr>
          <w:rFonts w:ascii="Arial" w:hAnsi="Arial" w:cs="Arial"/>
          <w:sz w:val="24"/>
          <w:szCs w:val="24"/>
        </w:rPr>
        <w:t xml:space="preserve">in </w:t>
      </w:r>
      <w:r w:rsidR="006A4A15">
        <w:rPr>
          <w:rFonts w:ascii="Arial" w:hAnsi="Arial" w:cs="Arial"/>
          <w:sz w:val="24"/>
          <w:szCs w:val="24"/>
        </w:rPr>
        <w:t>some cases inevitable without obtaining their approval. The essay explains why collecting data without the consent of the participants in some cases is justifiable and the essence of consent forms when carrying out research.</w:t>
      </w:r>
    </w:p>
    <w:p w:rsidR="006A4A15" w:rsidRDefault="006A4A15" w:rsidP="001151C6">
      <w:pPr>
        <w:spacing w:after="0" w:line="240" w:lineRule="auto"/>
        <w:jc w:val="both"/>
        <w:rPr>
          <w:rFonts w:ascii="Arial" w:hAnsi="Arial" w:cs="Arial"/>
          <w:sz w:val="24"/>
          <w:szCs w:val="24"/>
        </w:rPr>
      </w:pPr>
      <w:r>
        <w:rPr>
          <w:rFonts w:ascii="Arial" w:hAnsi="Arial" w:cs="Arial"/>
          <w:sz w:val="24"/>
          <w:szCs w:val="24"/>
        </w:rPr>
        <w:tab/>
        <w:t>From a public health standpoint, it is essential that we recognize that the well-being of the population cannot be compromised at the expense of obtaining consent. Population-centered</w:t>
      </w:r>
      <w:r w:rsidR="00D665F0">
        <w:rPr>
          <w:rFonts w:ascii="Arial" w:hAnsi="Arial" w:cs="Arial"/>
          <w:sz w:val="24"/>
          <w:szCs w:val="24"/>
        </w:rPr>
        <w:t xml:space="preserve"> interventions justify</w:t>
      </w:r>
      <w:r>
        <w:rPr>
          <w:rFonts w:ascii="Arial" w:hAnsi="Arial" w:cs="Arial"/>
          <w:sz w:val="24"/>
          <w:szCs w:val="24"/>
        </w:rPr>
        <w:t xml:space="preserve"> unconsented data collection </w:t>
      </w:r>
      <w:r w:rsidR="00D665F0">
        <w:rPr>
          <w:rFonts w:ascii="Arial" w:hAnsi="Arial" w:cs="Arial"/>
          <w:sz w:val="24"/>
          <w:szCs w:val="24"/>
        </w:rPr>
        <w:t xml:space="preserve">alternatives </w:t>
      </w:r>
      <w:r>
        <w:rPr>
          <w:rFonts w:ascii="Arial" w:hAnsi="Arial" w:cs="Arial"/>
          <w:sz w:val="24"/>
          <w:szCs w:val="24"/>
        </w:rPr>
        <w:t xml:space="preserve">since its fundamentality diverge to optimal public health outcomes </w:t>
      </w:r>
      <w:r w:rsidR="00D665F0">
        <w:rPr>
          <w:rFonts w:ascii="Arial" w:hAnsi="Arial" w:cs="Arial"/>
          <w:sz w:val="24"/>
          <w:szCs w:val="24"/>
        </w:rPr>
        <w:t>and the burden of responsibility cannot be attached to the stakeholders. From the SARs case study, it is evident that the national center is acting out of emergency to control a disease they had limited information about the spread</w:t>
      </w:r>
      <w:r w:rsidR="00E0500F">
        <w:rPr>
          <w:rFonts w:ascii="Arial" w:hAnsi="Arial" w:cs="Arial"/>
          <w:sz w:val="24"/>
          <w:szCs w:val="24"/>
        </w:rPr>
        <w:t xml:space="preserve"> (Cash et al., 2009)</w:t>
      </w:r>
      <w:r w:rsidR="00D665F0">
        <w:rPr>
          <w:rFonts w:ascii="Arial" w:hAnsi="Arial" w:cs="Arial"/>
          <w:sz w:val="24"/>
          <w:szCs w:val="24"/>
        </w:rPr>
        <w:t xml:space="preserve">. Due to the urgency of situation, it was impossible for the national center to obtain consent since </w:t>
      </w:r>
      <w:r w:rsidR="001D7C3A">
        <w:rPr>
          <w:rFonts w:ascii="Arial" w:hAnsi="Arial" w:cs="Arial"/>
          <w:sz w:val="24"/>
          <w:szCs w:val="24"/>
        </w:rPr>
        <w:t>it was aligning the public surveillance with</w:t>
      </w:r>
      <w:r w:rsidR="00D665F0">
        <w:rPr>
          <w:rFonts w:ascii="Arial" w:hAnsi="Arial" w:cs="Arial"/>
          <w:sz w:val="24"/>
          <w:szCs w:val="24"/>
        </w:rPr>
        <w:t xml:space="preserve"> the</w:t>
      </w:r>
      <w:r w:rsidR="00BE17F0">
        <w:rPr>
          <w:rFonts w:ascii="Arial" w:hAnsi="Arial" w:cs="Arial"/>
          <w:sz w:val="24"/>
          <w:szCs w:val="24"/>
        </w:rPr>
        <w:t>ir</w:t>
      </w:r>
      <w:r w:rsidR="00D665F0">
        <w:rPr>
          <w:rFonts w:ascii="Arial" w:hAnsi="Arial" w:cs="Arial"/>
          <w:sz w:val="24"/>
          <w:szCs w:val="24"/>
        </w:rPr>
        <w:t xml:space="preserve"> social duties</w:t>
      </w:r>
      <w:r w:rsidR="001D7C3A">
        <w:rPr>
          <w:rFonts w:ascii="Arial" w:hAnsi="Arial" w:cs="Arial"/>
          <w:sz w:val="24"/>
          <w:szCs w:val="24"/>
        </w:rPr>
        <w:t xml:space="preserve"> (Lee et al., 2012)</w:t>
      </w:r>
      <w:r w:rsidR="00D665F0">
        <w:rPr>
          <w:rFonts w:ascii="Arial" w:hAnsi="Arial" w:cs="Arial"/>
          <w:sz w:val="24"/>
          <w:szCs w:val="24"/>
        </w:rPr>
        <w:t xml:space="preserve">. </w:t>
      </w:r>
      <w:r w:rsidR="001C4F2B">
        <w:rPr>
          <w:rFonts w:ascii="Arial" w:hAnsi="Arial" w:cs="Arial"/>
          <w:sz w:val="24"/>
          <w:szCs w:val="24"/>
        </w:rPr>
        <w:t xml:space="preserve"> Again, there was limited time to obtain consent from the entire population whose lives were at risk and the government utterly needed to determine the SARS pattern by obtaining their blood samples. </w:t>
      </w:r>
      <w:r w:rsidR="00D665F0">
        <w:rPr>
          <w:rFonts w:ascii="Arial" w:hAnsi="Arial" w:cs="Arial"/>
          <w:sz w:val="24"/>
          <w:szCs w:val="24"/>
        </w:rPr>
        <w:t>In this regard, there was need for collaboration between the public and the health department to meet the health goals that</w:t>
      </w:r>
      <w:r w:rsidR="001D7C3A">
        <w:rPr>
          <w:rFonts w:ascii="Arial" w:hAnsi="Arial" w:cs="Arial"/>
          <w:sz w:val="24"/>
          <w:szCs w:val="24"/>
        </w:rPr>
        <w:t xml:space="preserve"> in the long-term will minimize collateral damages.</w:t>
      </w:r>
    </w:p>
    <w:p w:rsidR="001D7C3A" w:rsidRDefault="001D7C3A" w:rsidP="001151C6">
      <w:pPr>
        <w:spacing w:after="0" w:line="240" w:lineRule="auto"/>
        <w:jc w:val="both"/>
        <w:rPr>
          <w:rFonts w:ascii="Arial" w:hAnsi="Arial" w:cs="Arial"/>
          <w:sz w:val="24"/>
          <w:szCs w:val="24"/>
        </w:rPr>
      </w:pPr>
      <w:r>
        <w:rPr>
          <w:rFonts w:ascii="Arial" w:hAnsi="Arial" w:cs="Arial"/>
          <w:sz w:val="24"/>
          <w:szCs w:val="24"/>
        </w:rPr>
        <w:tab/>
        <w:t xml:space="preserve">Also, when the researchers are unable to obtain informed consent from the participants due to cognitive inabilities, consent forms would be unnecessary. The participants may be lacking the </w:t>
      </w:r>
      <w:r w:rsidR="007C6306">
        <w:rPr>
          <w:rFonts w:ascii="Arial" w:hAnsi="Arial" w:cs="Arial"/>
          <w:sz w:val="24"/>
          <w:szCs w:val="24"/>
        </w:rPr>
        <w:t>cognitive abilities to make opinions about the research due to mental disorders and illiteracy</w:t>
      </w:r>
      <w:r w:rsidR="00FA377E">
        <w:rPr>
          <w:rFonts w:ascii="Arial" w:hAnsi="Arial" w:cs="Arial"/>
          <w:sz w:val="24"/>
          <w:szCs w:val="24"/>
        </w:rPr>
        <w:t xml:space="preserve"> (</w:t>
      </w:r>
      <w:proofErr w:type="spellStart"/>
      <w:r w:rsidR="00FA377E">
        <w:rPr>
          <w:rFonts w:ascii="Arial" w:hAnsi="Arial" w:cs="Arial"/>
          <w:sz w:val="24"/>
          <w:szCs w:val="24"/>
        </w:rPr>
        <w:t>Rebers</w:t>
      </w:r>
      <w:proofErr w:type="spellEnd"/>
      <w:r w:rsidR="00FA377E">
        <w:rPr>
          <w:rFonts w:ascii="Arial" w:hAnsi="Arial" w:cs="Arial"/>
          <w:sz w:val="24"/>
          <w:szCs w:val="24"/>
        </w:rPr>
        <w:t xml:space="preserve"> et al</w:t>
      </w:r>
      <w:r w:rsidR="007C6306">
        <w:rPr>
          <w:rFonts w:ascii="Arial" w:hAnsi="Arial" w:cs="Arial"/>
          <w:sz w:val="24"/>
          <w:szCs w:val="24"/>
        </w:rPr>
        <w:t>.</w:t>
      </w:r>
      <w:r w:rsidR="00FA377E">
        <w:rPr>
          <w:rFonts w:ascii="Arial" w:hAnsi="Arial" w:cs="Arial"/>
          <w:sz w:val="24"/>
          <w:szCs w:val="24"/>
        </w:rPr>
        <w:t>, 2016).</w:t>
      </w:r>
      <w:r w:rsidR="007C6306">
        <w:rPr>
          <w:rFonts w:ascii="Arial" w:hAnsi="Arial" w:cs="Arial"/>
          <w:sz w:val="24"/>
          <w:szCs w:val="24"/>
        </w:rPr>
        <w:t xml:space="preserve"> From the i</w:t>
      </w:r>
      <w:r w:rsidR="00BE17F0">
        <w:rPr>
          <w:rFonts w:ascii="Arial" w:hAnsi="Arial" w:cs="Arial"/>
          <w:sz w:val="24"/>
          <w:szCs w:val="24"/>
        </w:rPr>
        <w:t>ndigenous community case</w:t>
      </w:r>
      <w:r w:rsidR="007C6306">
        <w:rPr>
          <w:rFonts w:ascii="Arial" w:hAnsi="Arial" w:cs="Arial"/>
          <w:sz w:val="24"/>
          <w:szCs w:val="24"/>
        </w:rPr>
        <w:t xml:space="preserve"> study, it was impossible for the investigators to obtain their authorization since they were illiterate</w:t>
      </w:r>
      <w:r w:rsidR="00E0500F">
        <w:rPr>
          <w:rFonts w:ascii="Arial" w:hAnsi="Arial" w:cs="Arial"/>
          <w:sz w:val="24"/>
          <w:szCs w:val="24"/>
        </w:rPr>
        <w:t xml:space="preserve"> (Cash et al., 2009)</w:t>
      </w:r>
      <w:r w:rsidR="007C6306">
        <w:rPr>
          <w:rFonts w:ascii="Arial" w:hAnsi="Arial" w:cs="Arial"/>
          <w:sz w:val="24"/>
          <w:szCs w:val="24"/>
        </w:rPr>
        <w:t>.</w:t>
      </w:r>
      <w:r w:rsidR="00FA377E">
        <w:rPr>
          <w:rFonts w:ascii="Arial" w:hAnsi="Arial" w:cs="Arial"/>
          <w:sz w:val="24"/>
          <w:szCs w:val="24"/>
        </w:rPr>
        <w:t xml:space="preserve"> In this regard, they could not fill the consent forms.</w:t>
      </w:r>
      <w:r w:rsidR="007C6306">
        <w:rPr>
          <w:rFonts w:ascii="Arial" w:hAnsi="Arial" w:cs="Arial"/>
          <w:sz w:val="24"/>
          <w:szCs w:val="24"/>
        </w:rPr>
        <w:t xml:space="preserve"> Language barrier was also another factor, and since their health was at stake, the research team could not communicate the purpose of the research effectively</w:t>
      </w:r>
      <w:r w:rsidR="00FA377E">
        <w:rPr>
          <w:rFonts w:ascii="Arial" w:hAnsi="Arial" w:cs="Arial"/>
          <w:sz w:val="24"/>
          <w:szCs w:val="24"/>
        </w:rPr>
        <w:t>. The subjects had no physical addresses and collecting data from the stratified samples was difficult making them to resort to photographic evidenc</w:t>
      </w:r>
      <w:r w:rsidR="00BE17F0">
        <w:rPr>
          <w:rFonts w:ascii="Arial" w:hAnsi="Arial" w:cs="Arial"/>
          <w:sz w:val="24"/>
          <w:szCs w:val="24"/>
        </w:rPr>
        <w:t>e. Their decision</w:t>
      </w:r>
      <w:r w:rsidR="00FA377E">
        <w:rPr>
          <w:rFonts w:ascii="Arial" w:hAnsi="Arial" w:cs="Arial"/>
          <w:sz w:val="24"/>
          <w:szCs w:val="24"/>
        </w:rPr>
        <w:t xml:space="preserve"> surpassed the realms of ethicality since it was a vulnerable population and their protection against the health risks was the priority for the researchers. </w:t>
      </w:r>
    </w:p>
    <w:p w:rsidR="001C4F2B" w:rsidRDefault="00FA377E" w:rsidP="001151C6">
      <w:pPr>
        <w:spacing w:after="0" w:line="240" w:lineRule="auto"/>
        <w:jc w:val="both"/>
        <w:rPr>
          <w:rFonts w:ascii="Arial" w:hAnsi="Arial" w:cs="Arial"/>
          <w:sz w:val="24"/>
          <w:szCs w:val="24"/>
        </w:rPr>
      </w:pPr>
      <w:r>
        <w:rPr>
          <w:rFonts w:ascii="Arial" w:hAnsi="Arial" w:cs="Arial"/>
          <w:sz w:val="24"/>
          <w:szCs w:val="24"/>
        </w:rPr>
        <w:tab/>
        <w:t>In conclusion, depending on the health risks and demographics under study, collecting data without the consent of the participants can be justified. Public surveillance is admissible to protect the population</w:t>
      </w:r>
      <w:r w:rsidR="00BE17F0">
        <w:rPr>
          <w:rFonts w:ascii="Arial" w:hAnsi="Arial" w:cs="Arial"/>
          <w:sz w:val="24"/>
          <w:szCs w:val="24"/>
        </w:rPr>
        <w:t xml:space="preserve"> and</w:t>
      </w:r>
      <w:r>
        <w:rPr>
          <w:rFonts w:ascii="Arial" w:hAnsi="Arial" w:cs="Arial"/>
          <w:sz w:val="24"/>
          <w:szCs w:val="24"/>
        </w:rPr>
        <w:t xml:space="preserve"> control the spread of </w:t>
      </w:r>
      <w:r w:rsidR="001C4F2B">
        <w:rPr>
          <w:rFonts w:ascii="Arial" w:hAnsi="Arial" w:cs="Arial"/>
          <w:sz w:val="24"/>
          <w:szCs w:val="24"/>
        </w:rPr>
        <w:t>chronic illnesses.</w:t>
      </w:r>
      <w:r>
        <w:rPr>
          <w:rFonts w:ascii="Arial" w:hAnsi="Arial" w:cs="Arial"/>
          <w:sz w:val="24"/>
          <w:szCs w:val="24"/>
        </w:rPr>
        <w:t xml:space="preserve"> Again, consent forms can be unnecessary when the population lack the cognitive ability to comprehend its components due to illiteracy.</w:t>
      </w:r>
      <w:r w:rsidR="001C4F2B">
        <w:rPr>
          <w:rFonts w:ascii="Arial" w:hAnsi="Arial" w:cs="Arial"/>
          <w:sz w:val="24"/>
          <w:szCs w:val="24"/>
        </w:rPr>
        <w:t xml:space="preserve"> Time is always a crucial metric in promoting public health and delays incurred when obtaining authorization can turn out to be fatal.</w:t>
      </w:r>
    </w:p>
    <w:p w:rsidR="001C4F2B" w:rsidRDefault="001C4F2B" w:rsidP="001151C6">
      <w:pPr>
        <w:spacing w:after="0" w:line="240" w:lineRule="auto"/>
        <w:rPr>
          <w:rFonts w:ascii="Arial" w:hAnsi="Arial" w:cs="Arial"/>
          <w:sz w:val="24"/>
          <w:szCs w:val="24"/>
        </w:rPr>
      </w:pPr>
    </w:p>
    <w:p w:rsidR="001C4F2B" w:rsidRDefault="001C4F2B" w:rsidP="001151C6">
      <w:pPr>
        <w:spacing w:after="0" w:line="240" w:lineRule="auto"/>
        <w:jc w:val="center"/>
        <w:rPr>
          <w:rFonts w:ascii="Arial" w:hAnsi="Arial" w:cs="Arial"/>
          <w:sz w:val="24"/>
          <w:szCs w:val="24"/>
        </w:rPr>
      </w:pPr>
      <w:r>
        <w:rPr>
          <w:rFonts w:ascii="Arial" w:hAnsi="Arial" w:cs="Arial"/>
          <w:sz w:val="24"/>
          <w:szCs w:val="24"/>
        </w:rPr>
        <w:t>References</w:t>
      </w:r>
    </w:p>
    <w:p w:rsidR="00BD580F" w:rsidRPr="008F6AD4" w:rsidRDefault="00BD580F" w:rsidP="001151C6">
      <w:pPr>
        <w:spacing w:after="0" w:line="240" w:lineRule="auto"/>
        <w:ind w:left="720" w:hanging="720"/>
        <w:rPr>
          <w:rFonts w:ascii="Arial" w:hAnsi="Arial" w:cs="Arial"/>
          <w:i/>
          <w:sz w:val="24"/>
          <w:szCs w:val="24"/>
        </w:rPr>
      </w:pPr>
      <w:r>
        <w:rPr>
          <w:rFonts w:ascii="Arial" w:hAnsi="Arial" w:cs="Arial"/>
          <w:sz w:val="24"/>
          <w:szCs w:val="24"/>
        </w:rPr>
        <w:t xml:space="preserve">Cash, R., </w:t>
      </w:r>
      <w:proofErr w:type="spellStart"/>
      <w:r>
        <w:rPr>
          <w:rFonts w:ascii="Arial" w:hAnsi="Arial" w:cs="Arial"/>
          <w:sz w:val="24"/>
          <w:szCs w:val="24"/>
        </w:rPr>
        <w:t>Wikler</w:t>
      </w:r>
      <w:proofErr w:type="spellEnd"/>
      <w:r>
        <w:rPr>
          <w:rFonts w:ascii="Arial" w:hAnsi="Arial" w:cs="Arial"/>
          <w:sz w:val="24"/>
          <w:szCs w:val="24"/>
        </w:rPr>
        <w:t xml:space="preserve">, D., </w:t>
      </w:r>
      <w:proofErr w:type="spellStart"/>
      <w:r>
        <w:rPr>
          <w:rFonts w:ascii="Arial" w:hAnsi="Arial" w:cs="Arial"/>
          <w:sz w:val="24"/>
          <w:szCs w:val="24"/>
        </w:rPr>
        <w:t>Saxena</w:t>
      </w:r>
      <w:proofErr w:type="spellEnd"/>
      <w:r>
        <w:rPr>
          <w:rFonts w:ascii="Arial" w:hAnsi="Arial" w:cs="Arial"/>
          <w:sz w:val="24"/>
          <w:szCs w:val="24"/>
        </w:rPr>
        <w:t xml:space="preserve">, A., &amp; Capron, A. (2009). </w:t>
      </w:r>
      <w:r w:rsidRPr="00BD580F">
        <w:rPr>
          <w:rFonts w:ascii="Arial" w:hAnsi="Arial" w:cs="Arial"/>
          <w:i/>
          <w:sz w:val="24"/>
          <w:szCs w:val="24"/>
        </w:rPr>
        <w:t xml:space="preserve">Casebook on ethical issues in International health research. </w:t>
      </w:r>
      <w:r>
        <w:rPr>
          <w:rFonts w:ascii="Arial" w:hAnsi="Arial" w:cs="Arial"/>
          <w:sz w:val="24"/>
          <w:szCs w:val="24"/>
        </w:rPr>
        <w:t>Geneva, Switzerland: WHO Library Cataloguing-In-Publication Data, pp. 1-212.</w:t>
      </w:r>
    </w:p>
    <w:p w:rsidR="00C65C08" w:rsidRDefault="00C65C08" w:rsidP="001151C6">
      <w:pPr>
        <w:spacing w:after="0" w:line="240" w:lineRule="auto"/>
        <w:ind w:left="720" w:hanging="720"/>
        <w:rPr>
          <w:rFonts w:ascii="Arial" w:hAnsi="Arial" w:cs="Arial"/>
          <w:sz w:val="24"/>
          <w:szCs w:val="24"/>
        </w:rPr>
      </w:pPr>
      <w:r>
        <w:rPr>
          <w:rFonts w:ascii="Arial" w:hAnsi="Arial" w:cs="Arial"/>
          <w:sz w:val="24"/>
          <w:szCs w:val="24"/>
        </w:rPr>
        <w:lastRenderedPageBreak/>
        <w:t xml:space="preserve">Lee, L. M., </w:t>
      </w:r>
      <w:proofErr w:type="spellStart"/>
      <w:r>
        <w:rPr>
          <w:rFonts w:ascii="Arial" w:hAnsi="Arial" w:cs="Arial"/>
          <w:sz w:val="24"/>
          <w:szCs w:val="24"/>
        </w:rPr>
        <w:t>Heilig</w:t>
      </w:r>
      <w:proofErr w:type="spellEnd"/>
      <w:r>
        <w:rPr>
          <w:rFonts w:ascii="Arial" w:hAnsi="Arial" w:cs="Arial"/>
          <w:sz w:val="24"/>
          <w:szCs w:val="24"/>
        </w:rPr>
        <w:t>, C. M., &amp; White, A. (2012). Ethical justification for conducting public</w:t>
      </w:r>
      <w:r w:rsidR="008F6AD4">
        <w:rPr>
          <w:rFonts w:ascii="Arial" w:hAnsi="Arial" w:cs="Arial"/>
          <w:sz w:val="24"/>
          <w:szCs w:val="24"/>
        </w:rPr>
        <w:t xml:space="preserve"> </w:t>
      </w:r>
      <w:r>
        <w:rPr>
          <w:rFonts w:ascii="Arial" w:hAnsi="Arial" w:cs="Arial"/>
          <w:sz w:val="24"/>
          <w:szCs w:val="24"/>
        </w:rPr>
        <w:t xml:space="preserve">health surveillance without patient consent. </w:t>
      </w:r>
      <w:r w:rsidRPr="00C65C08">
        <w:rPr>
          <w:rFonts w:ascii="Arial" w:hAnsi="Arial" w:cs="Arial"/>
          <w:i/>
          <w:sz w:val="24"/>
          <w:szCs w:val="24"/>
        </w:rPr>
        <w:t>American Journal of Public Health.</w:t>
      </w:r>
      <w:r>
        <w:rPr>
          <w:rFonts w:ascii="Arial" w:hAnsi="Arial" w:cs="Arial"/>
          <w:sz w:val="24"/>
          <w:szCs w:val="24"/>
        </w:rPr>
        <w:t xml:space="preserve"> </w:t>
      </w:r>
    </w:p>
    <w:p w:rsidR="00C65C08" w:rsidRPr="00C65C08" w:rsidRDefault="00C65C08" w:rsidP="001151C6">
      <w:pPr>
        <w:spacing w:after="0" w:line="240" w:lineRule="auto"/>
        <w:ind w:left="720" w:hanging="720"/>
        <w:rPr>
          <w:rFonts w:ascii="Arial" w:hAnsi="Arial" w:cs="Arial"/>
          <w:sz w:val="24"/>
          <w:szCs w:val="24"/>
        </w:rPr>
      </w:pPr>
      <w:r>
        <w:rPr>
          <w:rFonts w:ascii="Arial" w:hAnsi="Arial" w:cs="Arial"/>
          <w:sz w:val="24"/>
          <w:szCs w:val="24"/>
        </w:rPr>
        <w:tab/>
        <w:t>102(1), pp. 38-44.</w:t>
      </w:r>
    </w:p>
    <w:p w:rsidR="00C65C08" w:rsidRPr="008F6AD4" w:rsidRDefault="00BD580F" w:rsidP="001151C6">
      <w:pPr>
        <w:spacing w:after="0" w:line="240" w:lineRule="auto"/>
        <w:ind w:left="720" w:hanging="720"/>
        <w:rPr>
          <w:rFonts w:ascii="Arial" w:hAnsi="Arial" w:cs="Arial"/>
          <w:sz w:val="24"/>
          <w:szCs w:val="24"/>
        </w:rPr>
      </w:pPr>
      <w:proofErr w:type="spellStart"/>
      <w:r>
        <w:rPr>
          <w:rFonts w:ascii="Arial" w:hAnsi="Arial" w:cs="Arial"/>
          <w:sz w:val="24"/>
          <w:szCs w:val="24"/>
        </w:rPr>
        <w:t>Rebers</w:t>
      </w:r>
      <w:proofErr w:type="spellEnd"/>
      <w:r>
        <w:rPr>
          <w:rFonts w:ascii="Arial" w:hAnsi="Arial" w:cs="Arial"/>
          <w:sz w:val="24"/>
          <w:szCs w:val="24"/>
        </w:rPr>
        <w:t xml:space="preserve">, S., Aaronson, N. K., </w:t>
      </w:r>
      <w:proofErr w:type="spellStart"/>
      <w:r>
        <w:rPr>
          <w:rFonts w:ascii="Arial" w:hAnsi="Arial" w:cs="Arial"/>
          <w:sz w:val="24"/>
          <w:szCs w:val="24"/>
        </w:rPr>
        <w:t>Leeweun</w:t>
      </w:r>
      <w:proofErr w:type="spellEnd"/>
      <w:r>
        <w:rPr>
          <w:rFonts w:ascii="Arial" w:hAnsi="Arial" w:cs="Arial"/>
          <w:sz w:val="24"/>
          <w:szCs w:val="24"/>
        </w:rPr>
        <w:t xml:space="preserve">, F. </w:t>
      </w:r>
      <w:proofErr w:type="gramStart"/>
      <w:r>
        <w:rPr>
          <w:rFonts w:ascii="Arial" w:hAnsi="Arial" w:cs="Arial"/>
          <w:sz w:val="24"/>
          <w:szCs w:val="24"/>
        </w:rPr>
        <w:t>E.,&amp;</w:t>
      </w:r>
      <w:proofErr w:type="gramEnd"/>
      <w:r>
        <w:rPr>
          <w:rFonts w:ascii="Arial" w:hAnsi="Arial" w:cs="Arial"/>
          <w:sz w:val="24"/>
          <w:szCs w:val="24"/>
        </w:rPr>
        <w:t xml:space="preserve"> Schmidt, M. K. (2016). Exceptions to the</w:t>
      </w:r>
      <w:r w:rsidR="008F6AD4">
        <w:rPr>
          <w:rFonts w:ascii="Arial" w:hAnsi="Arial" w:cs="Arial"/>
          <w:sz w:val="24"/>
          <w:szCs w:val="24"/>
        </w:rPr>
        <w:t xml:space="preserve"> </w:t>
      </w:r>
      <w:r w:rsidR="00C65C08">
        <w:rPr>
          <w:rFonts w:ascii="Arial" w:hAnsi="Arial" w:cs="Arial"/>
          <w:sz w:val="24"/>
          <w:szCs w:val="24"/>
        </w:rPr>
        <w:t>r</w:t>
      </w:r>
      <w:r>
        <w:rPr>
          <w:rFonts w:ascii="Arial" w:hAnsi="Arial" w:cs="Arial"/>
          <w:sz w:val="24"/>
          <w:szCs w:val="24"/>
        </w:rPr>
        <w:t>ule of informed consent for research and intervention</w:t>
      </w:r>
      <w:r w:rsidR="00C65C08">
        <w:rPr>
          <w:rFonts w:ascii="Arial" w:hAnsi="Arial" w:cs="Arial"/>
          <w:sz w:val="24"/>
          <w:szCs w:val="24"/>
        </w:rPr>
        <w:t xml:space="preserve">. </w:t>
      </w:r>
      <w:r w:rsidR="00C65C08" w:rsidRPr="00C65C08">
        <w:rPr>
          <w:rFonts w:ascii="Arial" w:hAnsi="Arial" w:cs="Arial"/>
          <w:i/>
          <w:sz w:val="24"/>
          <w:szCs w:val="24"/>
        </w:rPr>
        <w:t>Journal of BMC Medical</w:t>
      </w:r>
    </w:p>
    <w:p w:rsidR="00BD580F" w:rsidRDefault="00C65C08" w:rsidP="001151C6">
      <w:pPr>
        <w:spacing w:after="0" w:line="240" w:lineRule="auto"/>
        <w:ind w:left="720" w:hanging="720"/>
        <w:rPr>
          <w:rFonts w:ascii="Arial" w:hAnsi="Arial" w:cs="Arial"/>
          <w:sz w:val="24"/>
          <w:szCs w:val="24"/>
        </w:rPr>
      </w:pPr>
      <w:r w:rsidRPr="00C65C08">
        <w:rPr>
          <w:rFonts w:ascii="Arial" w:hAnsi="Arial" w:cs="Arial"/>
          <w:i/>
          <w:sz w:val="24"/>
          <w:szCs w:val="24"/>
        </w:rPr>
        <w:tab/>
        <w:t xml:space="preserve">Ethics. </w:t>
      </w:r>
      <w:r>
        <w:rPr>
          <w:rFonts w:ascii="Arial" w:hAnsi="Arial" w:cs="Arial"/>
          <w:sz w:val="24"/>
          <w:szCs w:val="24"/>
        </w:rPr>
        <w:t xml:space="preserve">17(9), pp. 1-11. </w:t>
      </w:r>
      <w:proofErr w:type="spellStart"/>
      <w:r>
        <w:rPr>
          <w:rFonts w:ascii="Arial" w:hAnsi="Arial" w:cs="Arial"/>
          <w:sz w:val="24"/>
          <w:szCs w:val="24"/>
        </w:rPr>
        <w:t>doi</w:t>
      </w:r>
      <w:proofErr w:type="spellEnd"/>
      <w:r>
        <w:rPr>
          <w:rFonts w:ascii="Arial" w:hAnsi="Arial" w:cs="Arial"/>
          <w:sz w:val="24"/>
          <w:szCs w:val="24"/>
        </w:rPr>
        <w:t>:</w:t>
      </w:r>
      <w:r w:rsidRPr="00C65C08">
        <w:t xml:space="preserve"> </w:t>
      </w:r>
      <w:hyperlink r:id="rId6" w:history="1">
        <w:r w:rsidRPr="009E0FFB">
          <w:rPr>
            <w:rStyle w:val="Hyperlink"/>
            <w:rFonts w:ascii="Arial" w:hAnsi="Arial" w:cs="Arial"/>
            <w:sz w:val="24"/>
            <w:szCs w:val="24"/>
          </w:rPr>
          <w:t>https://dx.doi.org/10.1186%2Fs12910-016-0092-6</w:t>
        </w:r>
      </w:hyperlink>
    </w:p>
    <w:p w:rsidR="00C65C08" w:rsidRPr="00C65C08" w:rsidRDefault="00C65C08" w:rsidP="001151C6">
      <w:pPr>
        <w:spacing w:after="0" w:line="240" w:lineRule="auto"/>
        <w:rPr>
          <w:rFonts w:ascii="Arial" w:hAnsi="Arial" w:cs="Arial"/>
          <w:sz w:val="24"/>
          <w:szCs w:val="24"/>
        </w:rPr>
      </w:pPr>
    </w:p>
    <w:p w:rsidR="001C4F2B" w:rsidRDefault="001C4F2B" w:rsidP="001151C6">
      <w:pPr>
        <w:spacing w:after="0" w:line="240" w:lineRule="auto"/>
        <w:rPr>
          <w:rFonts w:ascii="Arial" w:hAnsi="Arial" w:cs="Arial"/>
          <w:sz w:val="24"/>
          <w:szCs w:val="24"/>
        </w:rPr>
      </w:pPr>
    </w:p>
    <w:p w:rsidR="001C4F2B" w:rsidRDefault="001C4F2B" w:rsidP="001151C6">
      <w:pPr>
        <w:spacing w:after="0" w:line="240" w:lineRule="auto"/>
        <w:rPr>
          <w:rFonts w:ascii="Arial" w:hAnsi="Arial" w:cs="Arial"/>
          <w:sz w:val="24"/>
          <w:szCs w:val="24"/>
        </w:rPr>
      </w:pPr>
    </w:p>
    <w:p w:rsidR="001C4F2B" w:rsidRDefault="001C4F2B" w:rsidP="001151C6">
      <w:pPr>
        <w:spacing w:after="0" w:line="240" w:lineRule="auto"/>
        <w:rPr>
          <w:rFonts w:ascii="Arial" w:hAnsi="Arial" w:cs="Arial"/>
          <w:sz w:val="24"/>
          <w:szCs w:val="24"/>
        </w:rPr>
      </w:pPr>
    </w:p>
    <w:p w:rsidR="001C4F2B" w:rsidRDefault="001C4F2B" w:rsidP="001151C6">
      <w:pPr>
        <w:spacing w:after="0" w:line="240" w:lineRule="auto"/>
        <w:rPr>
          <w:rFonts w:ascii="Arial" w:hAnsi="Arial" w:cs="Arial"/>
          <w:sz w:val="24"/>
          <w:szCs w:val="24"/>
        </w:rPr>
      </w:pPr>
    </w:p>
    <w:p w:rsidR="001C4F2B" w:rsidRDefault="001C4F2B" w:rsidP="001151C6">
      <w:pPr>
        <w:spacing w:after="0" w:line="240" w:lineRule="auto"/>
        <w:rPr>
          <w:rFonts w:ascii="Arial" w:hAnsi="Arial" w:cs="Arial"/>
          <w:sz w:val="24"/>
          <w:szCs w:val="24"/>
        </w:rPr>
      </w:pPr>
    </w:p>
    <w:p w:rsidR="001C4F2B" w:rsidRDefault="001C4F2B" w:rsidP="001151C6">
      <w:pPr>
        <w:spacing w:after="0" w:line="240" w:lineRule="auto"/>
        <w:rPr>
          <w:rFonts w:ascii="Arial" w:hAnsi="Arial" w:cs="Arial"/>
          <w:sz w:val="24"/>
          <w:szCs w:val="24"/>
        </w:rPr>
      </w:pPr>
    </w:p>
    <w:p w:rsidR="001C4F2B" w:rsidRDefault="001C4F2B" w:rsidP="001151C6">
      <w:pPr>
        <w:spacing w:after="0" w:line="240" w:lineRule="auto"/>
        <w:rPr>
          <w:rFonts w:ascii="Arial" w:hAnsi="Arial" w:cs="Arial"/>
          <w:sz w:val="24"/>
          <w:szCs w:val="24"/>
        </w:rPr>
      </w:pPr>
    </w:p>
    <w:p w:rsidR="001C4F2B" w:rsidRDefault="001C4F2B" w:rsidP="001151C6">
      <w:pPr>
        <w:spacing w:after="0" w:line="240" w:lineRule="auto"/>
        <w:rPr>
          <w:rFonts w:ascii="Arial" w:hAnsi="Arial" w:cs="Arial"/>
          <w:sz w:val="24"/>
          <w:szCs w:val="24"/>
        </w:rPr>
      </w:pPr>
    </w:p>
    <w:p w:rsidR="00FA377E" w:rsidRDefault="00FA377E" w:rsidP="001151C6">
      <w:pPr>
        <w:spacing w:after="0" w:line="240" w:lineRule="auto"/>
        <w:rPr>
          <w:rFonts w:ascii="Arial" w:hAnsi="Arial" w:cs="Arial"/>
          <w:sz w:val="24"/>
          <w:szCs w:val="24"/>
        </w:rPr>
      </w:pPr>
      <w:r>
        <w:rPr>
          <w:rFonts w:ascii="Arial" w:hAnsi="Arial" w:cs="Arial"/>
          <w:sz w:val="24"/>
          <w:szCs w:val="24"/>
        </w:rPr>
        <w:t xml:space="preserve"> </w:t>
      </w:r>
    </w:p>
    <w:p w:rsidR="006A4A15" w:rsidRPr="00DB0BF1" w:rsidRDefault="006A4A15" w:rsidP="001151C6">
      <w:pPr>
        <w:spacing w:after="0" w:line="240" w:lineRule="auto"/>
        <w:rPr>
          <w:rFonts w:ascii="Arial" w:hAnsi="Arial" w:cs="Arial"/>
          <w:sz w:val="24"/>
          <w:szCs w:val="24"/>
        </w:rPr>
      </w:pPr>
      <w:r>
        <w:rPr>
          <w:rFonts w:ascii="Arial" w:hAnsi="Arial" w:cs="Arial"/>
          <w:sz w:val="24"/>
          <w:szCs w:val="24"/>
        </w:rPr>
        <w:tab/>
      </w:r>
    </w:p>
    <w:p w:rsidR="00B40ACD" w:rsidRPr="005A3E48" w:rsidRDefault="00B40ACD" w:rsidP="001151C6">
      <w:pPr>
        <w:spacing w:after="0" w:line="240" w:lineRule="auto"/>
        <w:ind w:firstLine="720"/>
        <w:rPr>
          <w:rFonts w:ascii="Arial" w:hAnsi="Arial" w:cs="Arial"/>
          <w:sz w:val="24"/>
          <w:szCs w:val="24"/>
        </w:rPr>
      </w:pPr>
    </w:p>
    <w:p w:rsidR="00B40ACD" w:rsidRPr="005A3E48" w:rsidRDefault="00B40ACD" w:rsidP="001151C6">
      <w:pPr>
        <w:spacing w:after="0" w:line="240" w:lineRule="auto"/>
        <w:ind w:firstLine="720"/>
        <w:rPr>
          <w:rFonts w:ascii="Arial" w:hAnsi="Arial" w:cs="Arial"/>
          <w:sz w:val="24"/>
          <w:szCs w:val="24"/>
        </w:rPr>
      </w:pPr>
    </w:p>
    <w:p w:rsidR="00B40ACD" w:rsidRPr="005A3E48" w:rsidRDefault="00B40ACD" w:rsidP="001151C6">
      <w:pPr>
        <w:spacing w:after="0" w:line="240" w:lineRule="auto"/>
        <w:ind w:firstLine="720"/>
        <w:rPr>
          <w:rFonts w:ascii="Arial" w:hAnsi="Arial" w:cs="Arial"/>
          <w:sz w:val="24"/>
          <w:szCs w:val="24"/>
        </w:rPr>
      </w:pPr>
    </w:p>
    <w:p w:rsidR="00B40ACD" w:rsidRPr="005A3E48" w:rsidRDefault="00B40ACD" w:rsidP="001151C6">
      <w:pPr>
        <w:spacing w:after="0" w:line="240" w:lineRule="auto"/>
        <w:ind w:firstLine="720"/>
        <w:rPr>
          <w:rFonts w:ascii="Arial" w:hAnsi="Arial" w:cs="Arial"/>
          <w:sz w:val="24"/>
          <w:szCs w:val="24"/>
        </w:rPr>
      </w:pPr>
    </w:p>
    <w:p w:rsidR="00B40ACD" w:rsidRPr="005A3E48" w:rsidRDefault="00B40ACD" w:rsidP="001151C6">
      <w:pPr>
        <w:spacing w:after="0" w:line="240" w:lineRule="auto"/>
        <w:ind w:firstLine="720"/>
        <w:rPr>
          <w:rFonts w:ascii="Arial" w:hAnsi="Arial" w:cs="Arial"/>
          <w:sz w:val="24"/>
          <w:szCs w:val="24"/>
        </w:rPr>
      </w:pPr>
    </w:p>
    <w:sectPr w:rsidR="00B40ACD" w:rsidRPr="005A3E48" w:rsidSect="00B40A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17CF" w:rsidRDefault="000617CF" w:rsidP="00B40ACD">
      <w:pPr>
        <w:spacing w:after="0" w:line="240" w:lineRule="auto"/>
      </w:pPr>
      <w:r>
        <w:separator/>
      </w:r>
    </w:p>
  </w:endnote>
  <w:endnote w:type="continuationSeparator" w:id="0">
    <w:p w:rsidR="000617CF" w:rsidRDefault="000617CF" w:rsidP="00B40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17CF" w:rsidRDefault="000617CF" w:rsidP="00B40ACD">
      <w:pPr>
        <w:spacing w:after="0" w:line="240" w:lineRule="auto"/>
      </w:pPr>
      <w:r>
        <w:separator/>
      </w:r>
    </w:p>
  </w:footnote>
  <w:footnote w:type="continuationSeparator" w:id="0">
    <w:p w:rsidR="000617CF" w:rsidRDefault="000617CF" w:rsidP="00B40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ACD" w:rsidRPr="001151C6" w:rsidRDefault="00B40ACD" w:rsidP="001151C6">
    <w:pPr>
      <w:pStyle w:val="Header"/>
      <w:rPr>
        <w:rFonts w:ascii="Arial" w:hAnsi="Arial" w:cs="Arial"/>
        <w:sz w:val="24"/>
        <w:szCs w:val="24"/>
      </w:rPr>
    </w:pPr>
    <w:r w:rsidRPr="005A3E48">
      <w:rPr>
        <w:rFonts w:ascii="Arial" w:hAnsi="Arial" w:cs="Arial"/>
        <w:sz w:val="24"/>
        <w:szCs w:val="24"/>
      </w:rPr>
      <w:t xml:space="preserve">DATA COLLECTION </w:t>
    </w:r>
    <w:r w:rsidRPr="005A3E48">
      <w:rPr>
        <w:rFonts w:ascii="Arial" w:hAnsi="Arial" w:cs="Arial"/>
        <w:sz w:val="24"/>
        <w:szCs w:val="24"/>
      </w:rPr>
      <w:tab/>
    </w:r>
    <w:r w:rsidR="001151C6">
      <w:rPr>
        <w:rFonts w:ascii="Arial" w:hAnsi="Arial" w:cs="Arial"/>
        <w:sz w:val="24"/>
        <w:szCs w:val="24"/>
      </w:rPr>
      <w:tab/>
    </w:r>
    <w:sdt>
      <w:sdtPr>
        <w:rPr>
          <w:rFonts w:ascii="Arial" w:hAnsi="Arial" w:cs="Arial"/>
          <w:sz w:val="24"/>
          <w:szCs w:val="24"/>
        </w:rPr>
        <w:id w:val="80113070"/>
        <w:docPartObj>
          <w:docPartGallery w:val="Page Numbers (Top of Page)"/>
          <w:docPartUnique/>
        </w:docPartObj>
      </w:sdtPr>
      <w:sdtEndPr>
        <w:rPr>
          <w:noProof/>
        </w:rPr>
      </w:sdtEndPr>
      <w:sdtContent>
        <w:r w:rsidRPr="005A3E48">
          <w:rPr>
            <w:rFonts w:ascii="Arial" w:hAnsi="Arial" w:cs="Arial"/>
            <w:sz w:val="24"/>
            <w:szCs w:val="24"/>
          </w:rPr>
          <w:fldChar w:fldCharType="begin"/>
        </w:r>
        <w:r w:rsidRPr="005A3E48">
          <w:rPr>
            <w:rFonts w:ascii="Arial" w:hAnsi="Arial" w:cs="Arial"/>
            <w:sz w:val="24"/>
            <w:szCs w:val="24"/>
          </w:rPr>
          <w:instrText xml:space="preserve"> PAGE   \* MERGEFORMAT </w:instrText>
        </w:r>
        <w:r w:rsidRPr="005A3E48">
          <w:rPr>
            <w:rFonts w:ascii="Arial" w:hAnsi="Arial" w:cs="Arial"/>
            <w:sz w:val="24"/>
            <w:szCs w:val="24"/>
          </w:rPr>
          <w:fldChar w:fldCharType="separate"/>
        </w:r>
        <w:r w:rsidR="0076782D">
          <w:rPr>
            <w:rFonts w:ascii="Arial" w:hAnsi="Arial" w:cs="Arial"/>
            <w:noProof/>
            <w:sz w:val="24"/>
            <w:szCs w:val="24"/>
          </w:rPr>
          <w:t>3</w:t>
        </w:r>
        <w:r w:rsidRPr="005A3E48">
          <w:rPr>
            <w:rFonts w:ascii="Arial" w:hAnsi="Arial" w:cs="Arial"/>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0ACD" w:rsidRPr="005A3E48" w:rsidRDefault="00B40ACD" w:rsidP="001151C6">
    <w:pPr>
      <w:pStyle w:val="Header"/>
      <w:rPr>
        <w:rFonts w:ascii="Arial" w:hAnsi="Arial" w:cs="Arial"/>
        <w:sz w:val="24"/>
        <w:szCs w:val="24"/>
      </w:rPr>
    </w:pPr>
    <w:r w:rsidRPr="005A3E48">
      <w:rPr>
        <w:rFonts w:ascii="Arial" w:hAnsi="Arial" w:cs="Arial"/>
        <w:sz w:val="24"/>
        <w:szCs w:val="24"/>
      </w:rPr>
      <w:t xml:space="preserve">Running head: DATA COLLECTION </w:t>
    </w:r>
    <w:r w:rsidR="001151C6">
      <w:rPr>
        <w:rFonts w:ascii="Arial" w:hAnsi="Arial" w:cs="Arial"/>
        <w:sz w:val="24"/>
        <w:szCs w:val="24"/>
      </w:rPr>
      <w:tab/>
    </w:r>
    <w:r w:rsidRPr="005A3E48">
      <w:rPr>
        <w:rFonts w:ascii="Arial" w:hAnsi="Arial" w:cs="Arial"/>
        <w:sz w:val="24"/>
        <w:szCs w:val="24"/>
      </w:rPr>
      <w:tab/>
    </w:r>
    <w:sdt>
      <w:sdtPr>
        <w:rPr>
          <w:rFonts w:ascii="Arial" w:hAnsi="Arial" w:cs="Arial"/>
          <w:sz w:val="24"/>
          <w:szCs w:val="24"/>
        </w:rPr>
        <w:id w:val="-791900050"/>
        <w:docPartObj>
          <w:docPartGallery w:val="Page Numbers (Top of Page)"/>
          <w:docPartUnique/>
        </w:docPartObj>
      </w:sdtPr>
      <w:sdtEndPr>
        <w:rPr>
          <w:noProof/>
        </w:rPr>
      </w:sdtEndPr>
      <w:sdtContent>
        <w:r w:rsidRPr="005A3E48">
          <w:rPr>
            <w:rFonts w:ascii="Arial" w:hAnsi="Arial" w:cs="Arial"/>
            <w:sz w:val="24"/>
            <w:szCs w:val="24"/>
          </w:rPr>
          <w:fldChar w:fldCharType="begin"/>
        </w:r>
        <w:r w:rsidRPr="005A3E48">
          <w:rPr>
            <w:rFonts w:ascii="Arial" w:hAnsi="Arial" w:cs="Arial"/>
            <w:sz w:val="24"/>
            <w:szCs w:val="24"/>
          </w:rPr>
          <w:instrText xml:space="preserve"> PAGE   \* MERGEFORMAT </w:instrText>
        </w:r>
        <w:r w:rsidRPr="005A3E48">
          <w:rPr>
            <w:rFonts w:ascii="Arial" w:hAnsi="Arial" w:cs="Arial"/>
            <w:sz w:val="24"/>
            <w:szCs w:val="24"/>
          </w:rPr>
          <w:fldChar w:fldCharType="separate"/>
        </w:r>
        <w:r w:rsidR="001151C6">
          <w:rPr>
            <w:rFonts w:ascii="Arial" w:hAnsi="Arial" w:cs="Arial"/>
            <w:noProof/>
            <w:sz w:val="24"/>
            <w:szCs w:val="24"/>
          </w:rPr>
          <w:t>1</w:t>
        </w:r>
        <w:r w:rsidRPr="005A3E48">
          <w:rPr>
            <w:rFonts w:ascii="Arial" w:hAnsi="Arial" w:cs="Arial"/>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ACD"/>
    <w:rsid w:val="000442E9"/>
    <w:rsid w:val="000617CF"/>
    <w:rsid w:val="00084573"/>
    <w:rsid w:val="00110DA8"/>
    <w:rsid w:val="001151C6"/>
    <w:rsid w:val="001C4F2B"/>
    <w:rsid w:val="001D7C3A"/>
    <w:rsid w:val="00451E55"/>
    <w:rsid w:val="00562FDD"/>
    <w:rsid w:val="00565F6F"/>
    <w:rsid w:val="005A3E48"/>
    <w:rsid w:val="006073B1"/>
    <w:rsid w:val="006A4A15"/>
    <w:rsid w:val="007155F2"/>
    <w:rsid w:val="0076782D"/>
    <w:rsid w:val="007C6306"/>
    <w:rsid w:val="00853D9B"/>
    <w:rsid w:val="008A3166"/>
    <w:rsid w:val="008F6AD4"/>
    <w:rsid w:val="009A65D7"/>
    <w:rsid w:val="00B20F26"/>
    <w:rsid w:val="00B40ACD"/>
    <w:rsid w:val="00BD580F"/>
    <w:rsid w:val="00BE17F0"/>
    <w:rsid w:val="00C0449B"/>
    <w:rsid w:val="00C65C08"/>
    <w:rsid w:val="00D665F0"/>
    <w:rsid w:val="00DB0BF1"/>
    <w:rsid w:val="00E0500F"/>
    <w:rsid w:val="00FA3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36E84"/>
  <w15:docId w15:val="{D9B103A5-A576-4B68-A38A-C888FB3A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0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ACD"/>
  </w:style>
  <w:style w:type="paragraph" w:styleId="Footer">
    <w:name w:val="footer"/>
    <w:basedOn w:val="Normal"/>
    <w:link w:val="FooterChar"/>
    <w:uiPriority w:val="99"/>
    <w:unhideWhenUsed/>
    <w:rsid w:val="00B40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ACD"/>
  </w:style>
  <w:style w:type="character" w:styleId="Hyperlink">
    <w:name w:val="Hyperlink"/>
    <w:basedOn w:val="DefaultParagraphFont"/>
    <w:uiPriority w:val="99"/>
    <w:unhideWhenUsed/>
    <w:rsid w:val="00C65C0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1186%2Fs12910-016-0092-6"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2019-02-11T18:14:00Z</dcterms:created>
  <dcterms:modified xsi:type="dcterms:W3CDTF">2019-02-11T18:14:00Z</dcterms:modified>
</cp:coreProperties>
</file>